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8F635" w14:textId="77777777" w:rsidR="00F40F1C" w:rsidRPr="00831A96" w:rsidRDefault="00F40F1C" w:rsidP="00EE3417">
      <w:pPr>
        <w:pStyle w:val="Title"/>
        <w:jc w:val="center"/>
        <w:rPr>
          <w:rStyle w:val="IntenseReference"/>
          <w:sz w:val="40"/>
          <w:szCs w:val="40"/>
        </w:rPr>
      </w:pPr>
      <w:bookmarkStart w:id="0" w:name="_GoBack"/>
      <w:bookmarkEnd w:id="0"/>
      <w:r w:rsidRPr="00831A96">
        <w:rPr>
          <w:rStyle w:val="IntenseReference"/>
          <w:sz w:val="40"/>
          <w:szCs w:val="40"/>
        </w:rPr>
        <w:t>Illinois Free and Charitable Clinics</w:t>
      </w:r>
    </w:p>
    <w:p w14:paraId="465A3F32" w14:textId="77777777" w:rsidR="00F40F1C" w:rsidRPr="00831A96" w:rsidRDefault="00F40F1C" w:rsidP="00EE3417">
      <w:pPr>
        <w:pStyle w:val="Title"/>
        <w:jc w:val="center"/>
        <w:rPr>
          <w:rStyle w:val="IntenseReference"/>
          <w:sz w:val="40"/>
          <w:szCs w:val="40"/>
        </w:rPr>
      </w:pPr>
      <w:r w:rsidRPr="00831A96">
        <w:rPr>
          <w:rStyle w:val="IntenseReference"/>
          <w:sz w:val="40"/>
          <w:szCs w:val="40"/>
        </w:rPr>
        <w:t>Quality Improvement Project</w:t>
      </w:r>
    </w:p>
    <w:p w14:paraId="0F37493E" w14:textId="5014C773" w:rsidR="00F40F1C" w:rsidRPr="00831A96" w:rsidRDefault="00EE3417" w:rsidP="00EE3417">
      <w:pPr>
        <w:pStyle w:val="Title"/>
        <w:jc w:val="center"/>
        <w:rPr>
          <w:rStyle w:val="IntenseReference"/>
          <w:sz w:val="40"/>
          <w:szCs w:val="40"/>
        </w:rPr>
      </w:pPr>
      <w:r w:rsidRPr="00831A96">
        <w:rPr>
          <w:rStyle w:val="IntenseReference"/>
          <w:sz w:val="40"/>
          <w:szCs w:val="40"/>
        </w:rPr>
        <w:t>July</w:t>
      </w:r>
      <w:r w:rsidR="001E238F" w:rsidRPr="00831A96">
        <w:rPr>
          <w:rStyle w:val="IntenseReference"/>
          <w:sz w:val="40"/>
          <w:szCs w:val="40"/>
        </w:rPr>
        <w:t xml:space="preserve"> 2018</w:t>
      </w:r>
    </w:p>
    <w:p w14:paraId="57018E76" w14:textId="77777777" w:rsidR="00F40F1C" w:rsidRDefault="00F40F1C" w:rsidP="00F40F1C"/>
    <w:p w14:paraId="71C334E2" w14:textId="0283FA6C" w:rsidR="00F40F1C" w:rsidRDefault="0039003F" w:rsidP="00F40F1C">
      <w:r w:rsidRPr="00341554">
        <w:rPr>
          <w:noProof/>
          <w:u w:val="thick" w:color="28B473"/>
        </w:rPr>
        <w:t xml:space="preserve">The IAFCC </w:t>
      </w:r>
      <w:r w:rsidR="00F40F1C" w:rsidRPr="00341554">
        <w:rPr>
          <w:noProof/>
          <w:u w:val="thick" w:color="28B473"/>
        </w:rPr>
        <w:t>quality improvement projec</w:t>
      </w:r>
      <w:r w:rsidRPr="00341554">
        <w:rPr>
          <w:noProof/>
          <w:u w:val="thick" w:color="28B473"/>
        </w:rPr>
        <w:t xml:space="preserve">t </w:t>
      </w:r>
      <w:r w:rsidR="00F40F1C" w:rsidRPr="00341554">
        <w:rPr>
          <w:noProof/>
          <w:u w:val="thick" w:color="28B473"/>
        </w:rPr>
        <w:t>is designed to begin the process of collecting and reporting outcome measurements for a few selected conditions for the purpose of: 1) elevating quality improvement in all member clinics; 2) aggregating data so that we can talk about the impact of free and charitable clinics in Illinois and 3) assisting member clinics in collecting data that they can use individually in writing grants, reports, press releases, etc.</w:t>
      </w:r>
    </w:p>
    <w:p w14:paraId="68D0B125" w14:textId="77777777" w:rsidR="00F40F1C" w:rsidRDefault="00F40F1C" w:rsidP="00F40F1C"/>
    <w:p w14:paraId="33ED52A5" w14:textId="77777777" w:rsidR="00831A96" w:rsidRDefault="00831A96" w:rsidP="00F40F1C"/>
    <w:p w14:paraId="2928B9C6" w14:textId="5279E5F6" w:rsidR="00F40F1C" w:rsidRPr="00831A96" w:rsidRDefault="00831A96" w:rsidP="00E87ACF">
      <w:pPr>
        <w:jc w:val="center"/>
        <w:rPr>
          <w:rStyle w:val="IntenseEmphasis"/>
          <w:bCs/>
        </w:rPr>
      </w:pPr>
      <w:r w:rsidRPr="00831A96">
        <w:rPr>
          <w:rStyle w:val="IntenseEmphasis"/>
          <w:bCs/>
        </w:rPr>
        <w:t>What We are Tracking</w:t>
      </w:r>
    </w:p>
    <w:p w14:paraId="6FA10CFC" w14:textId="107C211A" w:rsidR="00E1683C" w:rsidRPr="00831A96" w:rsidRDefault="00E1683C" w:rsidP="00F40F1C">
      <w:pPr>
        <w:rPr>
          <w:rStyle w:val="IntenseEmphasis"/>
          <w:b w:val="0"/>
          <w:bCs/>
        </w:rPr>
      </w:pPr>
      <w:r w:rsidRPr="00831A96">
        <w:rPr>
          <w:rStyle w:val="IntenseEmphasis"/>
          <w:b w:val="0"/>
          <w:bCs/>
        </w:rPr>
        <w:t>Patient Outcomes</w:t>
      </w:r>
    </w:p>
    <w:p w14:paraId="1A6BB8E6" w14:textId="193F06B5" w:rsidR="00F40F1C" w:rsidRPr="00E1683C" w:rsidRDefault="00F40F1C" w:rsidP="00E1683C">
      <w:pPr>
        <w:pStyle w:val="ListParagraph"/>
        <w:numPr>
          <w:ilvl w:val="0"/>
          <w:numId w:val="2"/>
        </w:numPr>
        <w:rPr>
          <w:color w:val="000000" w:themeColor="text1"/>
        </w:rPr>
      </w:pPr>
      <w:r w:rsidRPr="00341554">
        <w:rPr>
          <w:noProof/>
          <w:u w:val="thick" w:color="28B473"/>
        </w:rPr>
        <w:t>Diabetics</w:t>
      </w:r>
      <w:r>
        <w:t xml:space="preserve"> –</w:t>
      </w:r>
      <w:r w:rsidR="00080FC0">
        <w:t xml:space="preserve"> </w:t>
      </w:r>
      <w:r w:rsidR="0012088F">
        <w:rPr>
          <w:color w:val="000000" w:themeColor="text1"/>
        </w:rPr>
        <w:t>A1C &lt;8, A1C &gt;9.0</w:t>
      </w:r>
      <w:r w:rsidR="009006B4" w:rsidRPr="00E1683C">
        <w:rPr>
          <w:color w:val="000000" w:themeColor="text1"/>
        </w:rPr>
        <w:t xml:space="preserve"> (or no test within the last 12 </w:t>
      </w:r>
      <w:r w:rsidR="00F76025" w:rsidRPr="00E1683C">
        <w:rPr>
          <w:color w:val="000000" w:themeColor="text1"/>
        </w:rPr>
        <w:t>months</w:t>
      </w:r>
      <w:r w:rsidR="009006B4" w:rsidRPr="00E1683C">
        <w:rPr>
          <w:color w:val="000000" w:themeColor="text1"/>
        </w:rPr>
        <w:t>)</w:t>
      </w:r>
    </w:p>
    <w:p w14:paraId="31A10C79" w14:textId="77777777" w:rsidR="00F40F1C" w:rsidRDefault="00F40F1C" w:rsidP="00F40F1C">
      <w:pPr>
        <w:rPr>
          <w:b/>
          <w:i/>
        </w:rPr>
      </w:pPr>
      <w:r>
        <w:tab/>
      </w:r>
      <w:r w:rsidRPr="00F40F1C">
        <w:rPr>
          <w:b/>
          <w:i/>
        </w:rPr>
        <w:t>Any patient with a diagnosis of diabetes, regardless of co-occurring diagnoses</w:t>
      </w:r>
    </w:p>
    <w:p w14:paraId="5198A439" w14:textId="77777777" w:rsidR="00D962A6" w:rsidRPr="00F40F1C" w:rsidRDefault="00D962A6" w:rsidP="00F40F1C">
      <w:pPr>
        <w:rPr>
          <w:b/>
          <w:i/>
        </w:rPr>
      </w:pPr>
    </w:p>
    <w:p w14:paraId="0A684B49" w14:textId="1B2B3097" w:rsidR="00F40F1C" w:rsidRDefault="00F40F1C" w:rsidP="00E1683C">
      <w:pPr>
        <w:pStyle w:val="ListParagraph"/>
        <w:numPr>
          <w:ilvl w:val="0"/>
          <w:numId w:val="2"/>
        </w:numPr>
      </w:pPr>
      <w:r w:rsidRPr="00E1683C">
        <w:rPr>
          <w:u w:val="single"/>
        </w:rPr>
        <w:t xml:space="preserve">Hypertensives </w:t>
      </w:r>
      <w:r>
        <w:t>– BP &lt;140/90</w:t>
      </w:r>
    </w:p>
    <w:p w14:paraId="5E1CF461" w14:textId="77777777" w:rsidR="00F40F1C" w:rsidRPr="00F40F1C" w:rsidRDefault="00F40F1C" w:rsidP="00F40F1C">
      <w:pPr>
        <w:rPr>
          <w:b/>
          <w:i/>
        </w:rPr>
      </w:pPr>
      <w:r>
        <w:tab/>
      </w:r>
      <w:r w:rsidRPr="00F40F1C">
        <w:rPr>
          <w:b/>
          <w:i/>
        </w:rPr>
        <w:t xml:space="preserve">Any patient with a diagnosis of </w:t>
      </w:r>
      <w:r>
        <w:rPr>
          <w:b/>
          <w:i/>
        </w:rPr>
        <w:t>hypertension</w:t>
      </w:r>
      <w:r w:rsidRPr="00F40F1C">
        <w:rPr>
          <w:b/>
          <w:i/>
        </w:rPr>
        <w:t>, regardless of co-occurring diagnoses</w:t>
      </w:r>
    </w:p>
    <w:p w14:paraId="17D8044F" w14:textId="77777777" w:rsidR="00F40F1C" w:rsidRDefault="00F40F1C" w:rsidP="00F40F1C"/>
    <w:p w14:paraId="552A00B9" w14:textId="70D62BC9" w:rsidR="00F40F1C" w:rsidRDefault="00F40F1C" w:rsidP="00E1683C">
      <w:pPr>
        <w:ind w:left="720"/>
      </w:pPr>
      <w:r>
        <w:t xml:space="preserve">We are tracking these measures because they are relatively easy to </w:t>
      </w:r>
      <w:r w:rsidRPr="00341554">
        <w:rPr>
          <w:noProof/>
          <w:u w:val="thick" w:color="28B473"/>
        </w:rPr>
        <w:t>track</w:t>
      </w:r>
      <w:r>
        <w:t xml:space="preserve">, many clinics are doing it </w:t>
      </w:r>
      <w:r w:rsidRPr="00341554">
        <w:rPr>
          <w:noProof/>
          <w:u w:val="thick" w:color="28B473"/>
        </w:rPr>
        <w:t>anyway</w:t>
      </w:r>
      <w:r>
        <w:t>, and there are nat</w:t>
      </w:r>
      <w:r w:rsidR="00E87ACF">
        <w:t xml:space="preserve">ional benchmarks that can </w:t>
      </w:r>
      <w:r w:rsidR="00E87ACF" w:rsidRPr="00341554">
        <w:rPr>
          <w:noProof/>
          <w:u w:val="thick" w:color="28B473"/>
        </w:rPr>
        <w:t>be used</w:t>
      </w:r>
      <w:r w:rsidR="00E87ACF">
        <w:t xml:space="preserve"> as a comparison.</w:t>
      </w:r>
    </w:p>
    <w:p w14:paraId="1BF08C87" w14:textId="77777777" w:rsidR="00E1683C" w:rsidRDefault="00E1683C" w:rsidP="00E1683C">
      <w:pPr>
        <w:ind w:left="720"/>
      </w:pPr>
    </w:p>
    <w:p w14:paraId="37028A8D" w14:textId="77777777" w:rsidR="00831A96" w:rsidRDefault="00831A96" w:rsidP="00F40F1C"/>
    <w:p w14:paraId="5910337C" w14:textId="77777777" w:rsidR="00F40F1C" w:rsidRPr="00831A96" w:rsidRDefault="00F40F1C" w:rsidP="00E87ACF">
      <w:pPr>
        <w:jc w:val="center"/>
        <w:rPr>
          <w:bCs/>
          <w:sz w:val="24"/>
          <w:szCs w:val="24"/>
        </w:rPr>
      </w:pPr>
      <w:r w:rsidRPr="00831A96">
        <w:rPr>
          <w:rStyle w:val="IntenseEmphasis"/>
          <w:bCs/>
        </w:rPr>
        <w:t>Procedure</w:t>
      </w:r>
    </w:p>
    <w:p w14:paraId="0B533F63" w14:textId="6B6ADE9E" w:rsidR="00E87ACF" w:rsidRPr="002E7D8D" w:rsidRDefault="00E1683C" w:rsidP="00E87ACF">
      <w:pPr>
        <w:rPr>
          <w:rStyle w:val="IntenseEmphasis"/>
        </w:rPr>
      </w:pPr>
      <w:r w:rsidRPr="002E7D8D">
        <w:rPr>
          <w:rStyle w:val="IntenseEmphasis"/>
        </w:rPr>
        <w:t>Patient Outcomes</w:t>
      </w:r>
      <w:r w:rsidR="00E87ACF" w:rsidRPr="002E7D8D">
        <w:rPr>
          <w:rStyle w:val="IntenseEmphasis"/>
        </w:rPr>
        <w:t>: Diabetics and Hypertensive</w:t>
      </w:r>
    </w:p>
    <w:p w14:paraId="5D93EFE4" w14:textId="1D6D47C5" w:rsidR="00F40F1C" w:rsidRDefault="00F40F1C" w:rsidP="00F40F1C">
      <w:r w:rsidRPr="00F40F1C">
        <w:t xml:space="preserve">If you can </w:t>
      </w:r>
      <w:r w:rsidRPr="00341554">
        <w:rPr>
          <w:noProof/>
          <w:u w:val="thick" w:color="28B473"/>
        </w:rPr>
        <w:t>easily</w:t>
      </w:r>
      <w:r w:rsidRPr="00F40F1C">
        <w:t xml:space="preserve"> pull up data from usin</w:t>
      </w:r>
      <w:r w:rsidR="0012088F">
        <w:t xml:space="preserve">g all of your patients, great. </w:t>
      </w:r>
      <w:r w:rsidR="00A96BF4">
        <w:t>You shou</w:t>
      </w:r>
      <w:r w:rsidR="00A905EE">
        <w:t xml:space="preserve">ld have at least 30 patients.  </w:t>
      </w:r>
    </w:p>
    <w:p w14:paraId="3587A85C" w14:textId="77777777" w:rsidR="00486F3B" w:rsidRPr="00F40F1C" w:rsidRDefault="00486F3B" w:rsidP="00F40F1C"/>
    <w:p w14:paraId="6042F73F" w14:textId="3052AD83" w:rsidR="00043328" w:rsidRPr="002E7D8D" w:rsidRDefault="001162B0" w:rsidP="00486F3B">
      <w:pPr>
        <w:rPr>
          <w:rStyle w:val="IntenseEmphasis"/>
        </w:rPr>
      </w:pPr>
      <w:r w:rsidRPr="00341554">
        <w:rPr>
          <w:rStyle w:val="IntenseEmphasis"/>
          <w:noProof/>
          <w:u w:val="thick" w:color="E2534F"/>
        </w:rPr>
        <w:t>RANDOM</w:t>
      </w:r>
      <w:r w:rsidRPr="002E7D8D">
        <w:rPr>
          <w:rStyle w:val="IntenseEmphasis"/>
        </w:rPr>
        <w:t xml:space="preserve"> </w:t>
      </w:r>
      <w:r w:rsidR="00F40F1C" w:rsidRPr="002E7D8D">
        <w:rPr>
          <w:rStyle w:val="IntenseEmphasis"/>
        </w:rPr>
        <w:t>Sampling Procedure (if you need to use this rather than your whole database)</w:t>
      </w:r>
    </w:p>
    <w:p w14:paraId="7C579425" w14:textId="4C160BC7" w:rsidR="00A96BF4" w:rsidRDefault="00F40F1C" w:rsidP="00F40F1C">
      <w:r>
        <w:t xml:space="preserve">Do a 10% sample of patients that have the above diagnosis.  For example, if you have 320 patients with diabetes, you will need 32 results. </w:t>
      </w:r>
      <w:r w:rsidR="00A96BF4">
        <w:t xml:space="preserve"> </w:t>
      </w:r>
      <w:r>
        <w:t>If you can pull the data up on ALL your patients, that’s fine.</w:t>
      </w:r>
      <w:r w:rsidR="00A96BF4">
        <w:t xml:space="preserve">  </w:t>
      </w:r>
    </w:p>
    <w:p w14:paraId="31E4D176" w14:textId="77777777" w:rsidR="00831A96" w:rsidRDefault="00831A96" w:rsidP="00F40F1C"/>
    <w:p w14:paraId="46DB4D3F" w14:textId="77777777" w:rsidR="00F40F1C" w:rsidRDefault="00F40F1C" w:rsidP="00F40F1C"/>
    <w:p w14:paraId="6043DA38" w14:textId="020470F8" w:rsidR="001162B0" w:rsidRPr="00D962A6" w:rsidRDefault="00D962A6" w:rsidP="001162B0">
      <w:pPr>
        <w:rPr>
          <w:b/>
          <w:bCs/>
          <w:u w:val="single"/>
        </w:rPr>
      </w:pPr>
      <w:r>
        <w:rPr>
          <w:b/>
          <w:bCs/>
          <w:u w:val="single"/>
        </w:rPr>
        <w:t>Eligible clients are those with:</w:t>
      </w:r>
    </w:p>
    <w:p w14:paraId="28AAEF32" w14:textId="50505F2E" w:rsidR="00617184" w:rsidRDefault="00617184" w:rsidP="001162B0">
      <w:pPr>
        <w:rPr>
          <w:color w:val="FF0000"/>
        </w:rPr>
      </w:pPr>
      <w:r>
        <w:rPr>
          <w:u w:val="single"/>
        </w:rPr>
        <w:t xml:space="preserve">              </w:t>
      </w:r>
    </w:p>
    <w:p w14:paraId="32BBE769" w14:textId="77777777" w:rsidR="00617184" w:rsidRPr="00831A96" w:rsidRDefault="00617184" w:rsidP="001162B0">
      <w:pPr>
        <w:rPr>
          <w:rStyle w:val="IntenseEmphasis"/>
          <w:b w:val="0"/>
          <w:bCs/>
        </w:rPr>
      </w:pPr>
      <w:r>
        <w:rPr>
          <w:color w:val="FF0000"/>
        </w:rPr>
        <w:tab/>
      </w:r>
      <w:r w:rsidRPr="00831A96">
        <w:rPr>
          <w:rStyle w:val="IntenseEmphasis"/>
          <w:b w:val="0"/>
          <w:bCs/>
        </w:rPr>
        <w:t xml:space="preserve">Diabetes </w:t>
      </w:r>
    </w:p>
    <w:p w14:paraId="366043E0" w14:textId="6DA98879" w:rsidR="00617184" w:rsidRPr="00D962A6" w:rsidRDefault="00617184" w:rsidP="00617184">
      <w:pPr>
        <w:ind w:firstLine="720"/>
        <w:rPr>
          <w:color w:val="000000" w:themeColor="text1"/>
        </w:rPr>
      </w:pPr>
      <w:r w:rsidRPr="00D962A6">
        <w:rPr>
          <w:color w:val="000000" w:themeColor="text1"/>
        </w:rPr>
        <w:t xml:space="preserve">Age 18-75 </w:t>
      </w:r>
    </w:p>
    <w:p w14:paraId="64919833" w14:textId="77777777" w:rsidR="00617184" w:rsidRPr="00D962A6" w:rsidRDefault="00F40F1C" w:rsidP="001162B0">
      <w:pPr>
        <w:rPr>
          <w:color w:val="000000" w:themeColor="text1"/>
        </w:rPr>
      </w:pPr>
      <w:r w:rsidRPr="00D962A6">
        <w:rPr>
          <w:color w:val="000000" w:themeColor="text1"/>
        </w:rPr>
        <w:tab/>
      </w:r>
      <w:r w:rsidR="00A5772D" w:rsidRPr="00D962A6">
        <w:rPr>
          <w:color w:val="000000" w:themeColor="text1"/>
        </w:rPr>
        <w:t xml:space="preserve">Have had at least </w:t>
      </w:r>
      <w:r w:rsidR="00A5772D" w:rsidRPr="00341554">
        <w:rPr>
          <w:noProof/>
          <w:color w:val="000000" w:themeColor="text1"/>
          <w:u w:val="thick" w:color="28B473"/>
        </w:rPr>
        <w:t>2</w:t>
      </w:r>
      <w:r w:rsidR="00A5772D" w:rsidRPr="00D962A6">
        <w:rPr>
          <w:color w:val="000000" w:themeColor="text1"/>
        </w:rPr>
        <w:t xml:space="preserve"> medical visits within the last 12 months</w:t>
      </w:r>
      <w:r w:rsidR="00617184" w:rsidRPr="00D962A6">
        <w:rPr>
          <w:b/>
          <w:bCs/>
          <w:color w:val="000000" w:themeColor="text1"/>
        </w:rPr>
        <w:t xml:space="preserve"> or</w:t>
      </w:r>
      <w:r w:rsidR="00617184" w:rsidRPr="00D962A6">
        <w:rPr>
          <w:color w:val="000000" w:themeColor="text1"/>
        </w:rPr>
        <w:t xml:space="preserve"> </w:t>
      </w:r>
    </w:p>
    <w:p w14:paraId="0ADCBA07" w14:textId="2DCE7AF0" w:rsidR="001162B0" w:rsidRPr="00D962A6" w:rsidRDefault="00617184" w:rsidP="00617184">
      <w:pPr>
        <w:ind w:firstLine="720"/>
        <w:rPr>
          <w:color w:val="000000" w:themeColor="text1"/>
        </w:rPr>
      </w:pPr>
      <w:r w:rsidRPr="00D962A6">
        <w:rPr>
          <w:color w:val="000000" w:themeColor="text1"/>
        </w:rPr>
        <w:t>prescribed</w:t>
      </w:r>
      <w:r w:rsidR="00B36583">
        <w:rPr>
          <w:color w:val="000000" w:themeColor="text1"/>
        </w:rPr>
        <w:t xml:space="preserve"> medications for diabetes</w:t>
      </w:r>
      <w:r w:rsidR="0052766A">
        <w:rPr>
          <w:color w:val="000000" w:themeColor="text1"/>
        </w:rPr>
        <w:t xml:space="preserve"> </w:t>
      </w:r>
    </w:p>
    <w:p w14:paraId="66B81EBC" w14:textId="50D952D8" w:rsidR="00CD544B" w:rsidRPr="00D962A6" w:rsidRDefault="00F40F1C" w:rsidP="001162B0">
      <w:pPr>
        <w:rPr>
          <w:color w:val="000000" w:themeColor="text1"/>
        </w:rPr>
      </w:pPr>
      <w:r w:rsidRPr="00D962A6">
        <w:rPr>
          <w:color w:val="000000" w:themeColor="text1"/>
        </w:rPr>
        <w:tab/>
      </w:r>
    </w:p>
    <w:p w14:paraId="0B7CF51E" w14:textId="0E761F0B" w:rsidR="00617184" w:rsidRPr="00831A96" w:rsidRDefault="00617184" w:rsidP="001162B0">
      <w:pPr>
        <w:rPr>
          <w:rStyle w:val="IntenseEmphasis"/>
          <w:b w:val="0"/>
          <w:bCs/>
        </w:rPr>
      </w:pPr>
      <w:r w:rsidRPr="00D962A6">
        <w:rPr>
          <w:color w:val="000000" w:themeColor="text1"/>
        </w:rPr>
        <w:tab/>
      </w:r>
      <w:r w:rsidRPr="00831A96">
        <w:rPr>
          <w:rStyle w:val="IntenseEmphasis"/>
          <w:b w:val="0"/>
          <w:bCs/>
        </w:rPr>
        <w:t>Hypertension</w:t>
      </w:r>
    </w:p>
    <w:p w14:paraId="1BE5884A" w14:textId="53D4315A" w:rsidR="00617184" w:rsidRPr="00D962A6" w:rsidRDefault="00617184" w:rsidP="00617184">
      <w:pPr>
        <w:ind w:firstLine="720"/>
        <w:rPr>
          <w:color w:val="000000" w:themeColor="text1"/>
        </w:rPr>
      </w:pPr>
      <w:r w:rsidRPr="00D962A6">
        <w:rPr>
          <w:color w:val="000000" w:themeColor="text1"/>
        </w:rPr>
        <w:t>Age 18-85</w:t>
      </w:r>
    </w:p>
    <w:p w14:paraId="4FAA3BF3" w14:textId="1DE166E1" w:rsidR="00617184" w:rsidRPr="00D962A6" w:rsidRDefault="00153333" w:rsidP="001162B0">
      <w:pPr>
        <w:rPr>
          <w:color w:val="000000" w:themeColor="text1"/>
        </w:rPr>
      </w:pPr>
      <w:r w:rsidRPr="00D962A6">
        <w:rPr>
          <w:color w:val="000000" w:themeColor="text1"/>
        </w:rPr>
        <w:tab/>
        <w:t xml:space="preserve">Have a diagnosis of HTN for at least </w:t>
      </w:r>
      <w:r w:rsidRPr="00341554">
        <w:rPr>
          <w:noProof/>
          <w:color w:val="000000" w:themeColor="text1"/>
          <w:u w:val="thick" w:color="28B473"/>
        </w:rPr>
        <w:t>6</w:t>
      </w:r>
      <w:r w:rsidRPr="00D962A6">
        <w:rPr>
          <w:color w:val="000000" w:themeColor="text1"/>
        </w:rPr>
        <w:t xml:space="preserve"> months</w:t>
      </w:r>
    </w:p>
    <w:p w14:paraId="1886B4B8" w14:textId="194B6B3A" w:rsidR="005C4157" w:rsidRPr="00742B01" w:rsidRDefault="00153333" w:rsidP="00742B01">
      <w:pPr>
        <w:rPr>
          <w:color w:val="000000" w:themeColor="text1"/>
        </w:rPr>
      </w:pPr>
      <w:r w:rsidRPr="00D962A6">
        <w:rPr>
          <w:color w:val="000000" w:themeColor="text1"/>
        </w:rPr>
        <w:tab/>
        <w:t xml:space="preserve">Had at least one medical </w:t>
      </w:r>
      <w:r w:rsidR="00E43BBE">
        <w:rPr>
          <w:color w:val="000000" w:themeColor="text1"/>
        </w:rPr>
        <w:t>visit within the last 12 months</w:t>
      </w:r>
    </w:p>
    <w:p w14:paraId="73C43531" w14:textId="77777777" w:rsidR="00E87ACF" w:rsidRPr="002E7D8D" w:rsidRDefault="00E87ACF" w:rsidP="00E87ACF">
      <w:pPr>
        <w:rPr>
          <w:rStyle w:val="IntenseEmphasis"/>
          <w:b w:val="0"/>
        </w:rPr>
      </w:pPr>
      <w:r w:rsidRPr="002E7D8D">
        <w:rPr>
          <w:rStyle w:val="IntenseEmphasis"/>
          <w:b w:val="0"/>
        </w:rPr>
        <w:t>Timeline</w:t>
      </w:r>
    </w:p>
    <w:p w14:paraId="493995C8" w14:textId="32884C53" w:rsidR="00E87ACF" w:rsidRPr="00E87ACF" w:rsidRDefault="00E87ACF" w:rsidP="00DF55FF">
      <w:pPr>
        <w:rPr>
          <w:color w:val="000000" w:themeColor="text1"/>
        </w:rPr>
      </w:pPr>
      <w:r w:rsidRPr="00E87ACF">
        <w:rPr>
          <w:color w:val="000000" w:themeColor="text1"/>
        </w:rPr>
        <w:t>Twice a year, each clinic will collect d</w:t>
      </w:r>
      <w:r w:rsidR="0039003F">
        <w:rPr>
          <w:color w:val="000000" w:themeColor="text1"/>
        </w:rPr>
        <w:t xml:space="preserve">ata and send the results </w:t>
      </w:r>
      <w:r w:rsidRPr="00E87ACF">
        <w:rPr>
          <w:color w:val="000000" w:themeColor="text1"/>
        </w:rPr>
        <w:t>to the IAFCC by the 3</w:t>
      </w:r>
      <w:r w:rsidR="0039003F">
        <w:rPr>
          <w:color w:val="000000" w:themeColor="text1"/>
        </w:rPr>
        <w:t xml:space="preserve">1 st </w:t>
      </w:r>
      <w:r w:rsidRPr="00E87ACF">
        <w:rPr>
          <w:color w:val="000000" w:themeColor="text1"/>
        </w:rPr>
        <w:t xml:space="preserve">of the following month. </w:t>
      </w:r>
    </w:p>
    <w:p w14:paraId="4133F299" w14:textId="66D6C3AC" w:rsidR="00E87ACF" w:rsidRPr="00E87ACF" w:rsidRDefault="00E87ACF" w:rsidP="00E87ACF">
      <w:pPr>
        <w:rPr>
          <w:color w:val="000000" w:themeColor="text1"/>
        </w:rPr>
      </w:pPr>
    </w:p>
    <w:p w14:paraId="0A7B1D54" w14:textId="08C21B38" w:rsidR="00F40F1C" w:rsidRPr="0039003F" w:rsidRDefault="00E87ACF" w:rsidP="00F40F1C">
      <w:r w:rsidRPr="0039003F">
        <w:rPr>
          <w:color w:val="000000" w:themeColor="text1"/>
        </w:rPr>
        <w:t xml:space="preserve"> </w:t>
      </w:r>
      <w:r w:rsidR="00DF55FF" w:rsidRPr="0039003F">
        <w:rPr>
          <w:color w:val="000000" w:themeColor="text1"/>
        </w:rPr>
        <w:t xml:space="preserve">The 2018 </w:t>
      </w:r>
      <w:r w:rsidR="00F40F1C" w:rsidRPr="0039003F">
        <w:t>Timeframe:</w:t>
      </w:r>
    </w:p>
    <w:p w14:paraId="38E7A4CF" w14:textId="7313F2CE" w:rsidR="00DF55FF" w:rsidRPr="0039003F" w:rsidRDefault="00DF55FF" w:rsidP="00F40F1C">
      <w:r w:rsidRPr="0039003F">
        <w:t xml:space="preserve">January </w:t>
      </w:r>
      <w:r w:rsidRPr="00341554">
        <w:rPr>
          <w:noProof/>
        </w:rPr>
        <w:t>1,2018</w:t>
      </w:r>
      <w:r w:rsidR="0039003F" w:rsidRPr="0039003F">
        <w:t xml:space="preserve"> </w:t>
      </w:r>
      <w:r w:rsidRPr="0039003F">
        <w:t>-June 30</w:t>
      </w:r>
      <w:r w:rsidRPr="0039003F">
        <w:rPr>
          <w:vertAlign w:val="superscript"/>
        </w:rPr>
        <w:t>th</w:t>
      </w:r>
      <w:r w:rsidRPr="0039003F">
        <w:t>, 2018- Data due July 31</w:t>
      </w:r>
      <w:r w:rsidRPr="0039003F">
        <w:rPr>
          <w:vertAlign w:val="superscript"/>
        </w:rPr>
        <w:t>st</w:t>
      </w:r>
      <w:r w:rsidRPr="0039003F">
        <w:t>, 2018</w:t>
      </w:r>
    </w:p>
    <w:p w14:paraId="42707B1D" w14:textId="77777777" w:rsidR="00DF55FF" w:rsidRPr="0039003F" w:rsidRDefault="00DF55FF" w:rsidP="00F40F1C">
      <w:r w:rsidRPr="0039003F">
        <w:t>July 1, 2018- December 31</w:t>
      </w:r>
      <w:r w:rsidRPr="0039003F">
        <w:rPr>
          <w:vertAlign w:val="superscript"/>
        </w:rPr>
        <w:t>st</w:t>
      </w:r>
      <w:r w:rsidRPr="0039003F">
        <w:t xml:space="preserve">- Data </w:t>
      </w:r>
      <w:r w:rsidRPr="00341554">
        <w:rPr>
          <w:noProof/>
        </w:rPr>
        <w:t>due</w:t>
      </w:r>
      <w:r w:rsidRPr="0039003F">
        <w:t xml:space="preserve"> by January 31</w:t>
      </w:r>
      <w:r w:rsidRPr="0039003F">
        <w:rPr>
          <w:vertAlign w:val="superscript"/>
        </w:rPr>
        <w:t>st</w:t>
      </w:r>
      <w:r w:rsidRPr="0039003F">
        <w:t>, 2018</w:t>
      </w:r>
    </w:p>
    <w:p w14:paraId="581D960B" w14:textId="702FEDE2" w:rsidR="00DF55FF" w:rsidRPr="00D962A6" w:rsidRDefault="00DF55FF" w:rsidP="00F40F1C">
      <w:pPr>
        <w:rPr>
          <w:b/>
        </w:rPr>
      </w:pPr>
      <w:r>
        <w:rPr>
          <w:b/>
        </w:rPr>
        <w:t xml:space="preserve"> </w:t>
      </w:r>
    </w:p>
    <w:p w14:paraId="73FB0695" w14:textId="2B65950E" w:rsidR="00F40F1C" w:rsidRDefault="0039003F" w:rsidP="00F40F1C">
      <w:r>
        <w:lastRenderedPageBreak/>
        <w:t>For the</w:t>
      </w:r>
      <w:r w:rsidR="00F40F1C" w:rsidRPr="00D962A6">
        <w:rPr>
          <w:b/>
        </w:rPr>
        <w:t xml:space="preserve"> </w:t>
      </w:r>
      <w:r w:rsidR="00F40F1C" w:rsidRPr="00D962A6">
        <w:t xml:space="preserve">due date, look only at patients who have had a visit in </w:t>
      </w:r>
      <w:r w:rsidR="00B36583">
        <w:t>t</w:t>
      </w:r>
      <w:r w:rsidR="00E1683C">
        <w:t xml:space="preserve">he previous six months, </w:t>
      </w:r>
      <w:r w:rsidR="00E1683C" w:rsidRPr="00341554">
        <w:rPr>
          <w:noProof/>
        </w:rPr>
        <w:t>ie</w:t>
      </w:r>
      <w:r w:rsidR="00E1683C">
        <w:t>, January</w:t>
      </w:r>
      <w:r w:rsidR="00F40F1C" w:rsidRPr="00D962A6">
        <w:t xml:space="preserve"> 1</w:t>
      </w:r>
      <w:r w:rsidR="00B36583" w:rsidRPr="00B36583">
        <w:rPr>
          <w:vertAlign w:val="superscript"/>
        </w:rPr>
        <w:t>st</w:t>
      </w:r>
      <w:r w:rsidR="00E1683C">
        <w:t xml:space="preserve">, 2018 – June </w:t>
      </w:r>
      <w:r w:rsidR="00E1683C" w:rsidRPr="00341554">
        <w:rPr>
          <w:noProof/>
        </w:rPr>
        <w:t>30</w:t>
      </w:r>
      <w:r w:rsidR="00E1683C" w:rsidRPr="00341554">
        <w:rPr>
          <w:noProof/>
          <w:vertAlign w:val="superscript"/>
        </w:rPr>
        <w:t>th</w:t>
      </w:r>
      <w:r w:rsidR="00E1683C">
        <w:t xml:space="preserve"> 2018</w:t>
      </w:r>
      <w:r w:rsidR="00F40F1C" w:rsidRPr="00D962A6">
        <w:t>.</w:t>
      </w:r>
    </w:p>
    <w:p w14:paraId="003886D5" w14:textId="77777777" w:rsidR="00F40F1C" w:rsidRDefault="00F40F1C" w:rsidP="00F40F1C"/>
    <w:p w14:paraId="139940DF" w14:textId="77777777" w:rsidR="00F40F1C" w:rsidRPr="002E7D8D" w:rsidRDefault="00F40F1C" w:rsidP="00F40F1C">
      <w:pPr>
        <w:rPr>
          <w:rStyle w:val="IntenseEmphasis"/>
          <w:b w:val="0"/>
        </w:rPr>
      </w:pPr>
      <w:r w:rsidRPr="002E7D8D">
        <w:rPr>
          <w:rStyle w:val="IntenseEmphasis"/>
          <w:b w:val="0"/>
        </w:rPr>
        <w:t>Results</w:t>
      </w:r>
    </w:p>
    <w:p w14:paraId="795A53EC" w14:textId="6378D86C" w:rsidR="00F40F1C" w:rsidRDefault="00F40F1C" w:rsidP="00F40F1C">
      <w:r>
        <w:t xml:space="preserve">These will be sent to the </w:t>
      </w:r>
      <w:r w:rsidRPr="00341554">
        <w:rPr>
          <w:noProof/>
        </w:rPr>
        <w:t>IAFCC</w:t>
      </w:r>
      <w:r>
        <w:t xml:space="preserve"> using an excel template that we will create for you.  That way, data can be uploaded easily without retyping.  The </w:t>
      </w:r>
      <w:r w:rsidRPr="00341554">
        <w:rPr>
          <w:noProof/>
        </w:rPr>
        <w:t>templat</w:t>
      </w:r>
      <w:r w:rsidR="0033357C" w:rsidRPr="00341554">
        <w:rPr>
          <w:noProof/>
        </w:rPr>
        <w:t>e</w:t>
      </w:r>
      <w:r w:rsidR="0033357C">
        <w:t xml:space="preserve"> </w:t>
      </w:r>
      <w:r w:rsidR="0033357C" w:rsidRPr="00341554">
        <w:rPr>
          <w:noProof/>
        </w:rPr>
        <w:t>is</w:t>
      </w:r>
      <w:r w:rsidR="0033357C">
        <w:t xml:space="preserve"> will look like this and is attached</w:t>
      </w:r>
    </w:p>
    <w:tbl>
      <w:tblPr>
        <w:tblStyle w:val="TableGrid"/>
        <w:tblW w:w="0" w:type="auto"/>
        <w:tblLook w:val="04A0" w:firstRow="1" w:lastRow="0" w:firstColumn="1" w:lastColumn="0" w:noHBand="0" w:noVBand="1"/>
      </w:tblPr>
      <w:tblGrid>
        <w:gridCol w:w="1638"/>
        <w:gridCol w:w="1170"/>
        <w:gridCol w:w="1170"/>
        <w:gridCol w:w="1260"/>
        <w:gridCol w:w="1260"/>
        <w:gridCol w:w="1260"/>
        <w:gridCol w:w="1260"/>
      </w:tblGrid>
      <w:tr w:rsidR="00E1683C" w:rsidRPr="009B0634" w14:paraId="2044C0D9" w14:textId="650C2489" w:rsidTr="004C2735">
        <w:tc>
          <w:tcPr>
            <w:tcW w:w="1638" w:type="dxa"/>
          </w:tcPr>
          <w:p w14:paraId="195273B0" w14:textId="77777777" w:rsidR="00E1683C" w:rsidRPr="009B0634" w:rsidRDefault="00E1683C" w:rsidP="0044069E">
            <w:pPr>
              <w:jc w:val="center"/>
              <w:rPr>
                <w:b/>
              </w:rPr>
            </w:pPr>
            <w:r w:rsidRPr="009B0634">
              <w:rPr>
                <w:b/>
              </w:rPr>
              <w:t>Clinic</w:t>
            </w:r>
          </w:p>
        </w:tc>
        <w:tc>
          <w:tcPr>
            <w:tcW w:w="1170" w:type="dxa"/>
          </w:tcPr>
          <w:p w14:paraId="2EEBA00B" w14:textId="696FC267" w:rsidR="00E1683C" w:rsidRPr="00D962A6" w:rsidRDefault="00E1683C" w:rsidP="0044069E">
            <w:pPr>
              <w:jc w:val="center"/>
              <w:rPr>
                <w:b/>
                <w:color w:val="000000" w:themeColor="text1"/>
              </w:rPr>
            </w:pPr>
            <w:r w:rsidRPr="00D962A6">
              <w:rPr>
                <w:b/>
                <w:color w:val="000000" w:themeColor="text1"/>
              </w:rPr>
              <w:t xml:space="preserve">A1C </w:t>
            </w:r>
            <w:r>
              <w:rPr>
                <w:b/>
                <w:color w:val="000000" w:themeColor="text1"/>
              </w:rPr>
              <w:t>&lt;8</w:t>
            </w:r>
          </w:p>
          <w:p w14:paraId="2E79C46D" w14:textId="5E8E9341" w:rsidR="00E1683C" w:rsidRPr="009B0634" w:rsidRDefault="00E1683C" w:rsidP="0044069E">
            <w:pPr>
              <w:jc w:val="center"/>
              <w:rPr>
                <w:b/>
              </w:rPr>
            </w:pPr>
          </w:p>
        </w:tc>
        <w:tc>
          <w:tcPr>
            <w:tcW w:w="1170" w:type="dxa"/>
          </w:tcPr>
          <w:p w14:paraId="77A7281B" w14:textId="4E6A70C8" w:rsidR="00E1683C" w:rsidRPr="00D962A6" w:rsidRDefault="00E1683C" w:rsidP="0044069E">
            <w:pPr>
              <w:jc w:val="center"/>
              <w:rPr>
                <w:b/>
                <w:color w:val="000000" w:themeColor="text1"/>
              </w:rPr>
            </w:pPr>
            <w:r w:rsidRPr="00D962A6">
              <w:rPr>
                <w:b/>
                <w:color w:val="000000" w:themeColor="text1"/>
              </w:rPr>
              <w:t>A1C</w:t>
            </w:r>
            <w:r>
              <w:rPr>
                <w:b/>
                <w:color w:val="000000" w:themeColor="text1"/>
              </w:rPr>
              <w:t>&gt;9 (or no A1C within the past 12 months)</w:t>
            </w:r>
          </w:p>
          <w:p w14:paraId="540017F4" w14:textId="23B13E57" w:rsidR="00E1683C" w:rsidRPr="00153333" w:rsidRDefault="00E1683C" w:rsidP="0044069E">
            <w:pPr>
              <w:jc w:val="center"/>
              <w:rPr>
                <w:b/>
                <w:color w:val="FF0000"/>
              </w:rPr>
            </w:pPr>
          </w:p>
        </w:tc>
        <w:tc>
          <w:tcPr>
            <w:tcW w:w="1260" w:type="dxa"/>
          </w:tcPr>
          <w:p w14:paraId="22A3CC13" w14:textId="77777777" w:rsidR="00E1683C" w:rsidRPr="009B0634" w:rsidRDefault="00E1683C" w:rsidP="0044069E">
            <w:pPr>
              <w:jc w:val="center"/>
              <w:rPr>
                <w:b/>
              </w:rPr>
            </w:pPr>
            <w:r w:rsidRPr="009B0634">
              <w:rPr>
                <w:b/>
              </w:rPr>
              <w:t># charts reviewed</w:t>
            </w:r>
          </w:p>
        </w:tc>
        <w:tc>
          <w:tcPr>
            <w:tcW w:w="1260" w:type="dxa"/>
          </w:tcPr>
          <w:p w14:paraId="00D8C5FB" w14:textId="77777777" w:rsidR="00E1683C" w:rsidRPr="009B0634" w:rsidRDefault="00E1683C" w:rsidP="0044069E">
            <w:pPr>
              <w:jc w:val="center"/>
              <w:rPr>
                <w:b/>
              </w:rPr>
            </w:pPr>
            <w:r w:rsidRPr="009B0634">
              <w:rPr>
                <w:b/>
              </w:rPr>
              <w:t>BP&lt;140/90</w:t>
            </w:r>
          </w:p>
        </w:tc>
        <w:tc>
          <w:tcPr>
            <w:tcW w:w="1260" w:type="dxa"/>
          </w:tcPr>
          <w:p w14:paraId="172FCFD4" w14:textId="77777777" w:rsidR="00E1683C" w:rsidRPr="009B0634" w:rsidRDefault="00E1683C" w:rsidP="0044069E">
            <w:pPr>
              <w:jc w:val="center"/>
              <w:rPr>
                <w:b/>
              </w:rPr>
            </w:pPr>
            <w:r w:rsidRPr="009B0634">
              <w:rPr>
                <w:b/>
              </w:rPr>
              <w:t># charts reviewed</w:t>
            </w:r>
          </w:p>
        </w:tc>
        <w:tc>
          <w:tcPr>
            <w:tcW w:w="1260" w:type="dxa"/>
          </w:tcPr>
          <w:p w14:paraId="44E8AA24" w14:textId="77777777" w:rsidR="00E1683C" w:rsidRDefault="00E1683C" w:rsidP="0044069E">
            <w:pPr>
              <w:jc w:val="center"/>
              <w:rPr>
                <w:b/>
              </w:rPr>
            </w:pPr>
            <w:r>
              <w:rPr>
                <w:b/>
              </w:rPr>
              <w:t>Is this a total number</w:t>
            </w:r>
          </w:p>
          <w:p w14:paraId="1DE29621" w14:textId="2CD40963" w:rsidR="00E1683C" w:rsidRPr="009B0634" w:rsidRDefault="00E1683C" w:rsidP="0044069E">
            <w:pPr>
              <w:jc w:val="center"/>
              <w:rPr>
                <w:b/>
              </w:rPr>
            </w:pPr>
            <w:r>
              <w:rPr>
                <w:b/>
              </w:rPr>
              <w:t xml:space="preserve"> ( yes or no) </w:t>
            </w:r>
          </w:p>
        </w:tc>
      </w:tr>
      <w:tr w:rsidR="00E1683C" w14:paraId="7AE2DB7F" w14:textId="18A63B38" w:rsidTr="004C2735">
        <w:tc>
          <w:tcPr>
            <w:tcW w:w="1638" w:type="dxa"/>
          </w:tcPr>
          <w:p w14:paraId="08A71918" w14:textId="61AD0FD9" w:rsidR="00E1683C" w:rsidRDefault="00E1683C" w:rsidP="0044069E">
            <w:r>
              <w:t>Clinic ABC</w:t>
            </w:r>
          </w:p>
        </w:tc>
        <w:tc>
          <w:tcPr>
            <w:tcW w:w="1170" w:type="dxa"/>
          </w:tcPr>
          <w:p w14:paraId="68B5D4B8" w14:textId="77777777" w:rsidR="00E1683C" w:rsidRDefault="00E1683C" w:rsidP="0044069E"/>
        </w:tc>
        <w:tc>
          <w:tcPr>
            <w:tcW w:w="1170" w:type="dxa"/>
          </w:tcPr>
          <w:p w14:paraId="2986CD11" w14:textId="3512D815" w:rsidR="00E1683C" w:rsidRDefault="00E1683C" w:rsidP="0044069E"/>
        </w:tc>
        <w:tc>
          <w:tcPr>
            <w:tcW w:w="1260" w:type="dxa"/>
          </w:tcPr>
          <w:p w14:paraId="3375DDDB" w14:textId="0E313B14" w:rsidR="00E1683C" w:rsidRDefault="00E1683C" w:rsidP="0044069E"/>
        </w:tc>
        <w:tc>
          <w:tcPr>
            <w:tcW w:w="1260" w:type="dxa"/>
          </w:tcPr>
          <w:p w14:paraId="4BCCE021" w14:textId="46AD45A0" w:rsidR="00E1683C" w:rsidRDefault="00E1683C" w:rsidP="0044069E"/>
        </w:tc>
        <w:tc>
          <w:tcPr>
            <w:tcW w:w="1260" w:type="dxa"/>
          </w:tcPr>
          <w:p w14:paraId="0DBF31B6" w14:textId="556D578E" w:rsidR="00E1683C" w:rsidRDefault="00E1683C" w:rsidP="0044069E"/>
        </w:tc>
        <w:tc>
          <w:tcPr>
            <w:tcW w:w="1260" w:type="dxa"/>
          </w:tcPr>
          <w:p w14:paraId="3C3A94E8" w14:textId="64FE9D70" w:rsidR="00E1683C" w:rsidRDefault="00E1683C" w:rsidP="0044069E"/>
        </w:tc>
      </w:tr>
    </w:tbl>
    <w:p w14:paraId="1F5C5C20" w14:textId="77777777" w:rsidR="0039003F" w:rsidRPr="0039003F" w:rsidRDefault="0039003F" w:rsidP="0039003F">
      <w:r w:rsidRPr="0039003F">
        <w:t xml:space="preserve">Please send the completed form to </w:t>
      </w:r>
      <w:hyperlink r:id="rId7" w:history="1">
        <w:r w:rsidRPr="0039003F">
          <w:rPr>
            <w:rStyle w:val="Hyperlink"/>
          </w:rPr>
          <w:t>info@illinoisfreeclinics.org</w:t>
        </w:r>
      </w:hyperlink>
    </w:p>
    <w:p w14:paraId="6C0B82CE" w14:textId="77777777" w:rsidR="00F40F1C" w:rsidRDefault="00F40F1C" w:rsidP="00F40F1C"/>
    <w:p w14:paraId="10A619CA" w14:textId="776BC683" w:rsidR="00F40F1C" w:rsidRDefault="00F40F1C" w:rsidP="00F40F1C">
      <w:r>
        <w:t xml:space="preserve">The </w:t>
      </w:r>
      <w:r w:rsidRPr="00341554">
        <w:rPr>
          <w:noProof/>
        </w:rPr>
        <w:t>IAFC</w:t>
      </w:r>
      <w:r w:rsidR="0039003F" w:rsidRPr="00341554">
        <w:rPr>
          <w:noProof/>
        </w:rPr>
        <w:t>C</w:t>
      </w:r>
      <w:r w:rsidR="0039003F">
        <w:t xml:space="preserve"> will send out a summary dashboard</w:t>
      </w:r>
      <w:r>
        <w:t xml:space="preserve"> after all clinics have sent in their measures.  This data can </w:t>
      </w:r>
      <w:r w:rsidRPr="00341554">
        <w:rPr>
          <w:noProof/>
        </w:rPr>
        <w:t>be used</w:t>
      </w:r>
      <w:r>
        <w:t xml:space="preserve"> as Clinics see fit.  Individual clinics will not </w:t>
      </w:r>
      <w:r w:rsidRPr="00341554">
        <w:rPr>
          <w:noProof/>
        </w:rPr>
        <w:t>be identified</w:t>
      </w:r>
      <w:r>
        <w:t xml:space="preserve"> in the summary report.</w:t>
      </w:r>
    </w:p>
    <w:p w14:paraId="4F382516" w14:textId="77777777" w:rsidR="00F40F1C" w:rsidRDefault="00F40F1C" w:rsidP="00F40F1C"/>
    <w:p w14:paraId="177B14B7" w14:textId="489BECD5" w:rsidR="00F40F1C" w:rsidRDefault="00F40F1C" w:rsidP="00F40F1C"/>
    <w:sectPr w:rsidR="00F40F1C" w:rsidSect="00F96BB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1AF56" w14:textId="77777777" w:rsidR="002A263A" w:rsidRDefault="002A263A" w:rsidP="00F96BB1">
      <w:r>
        <w:separator/>
      </w:r>
    </w:p>
  </w:endnote>
  <w:endnote w:type="continuationSeparator" w:id="0">
    <w:p w14:paraId="43035E61" w14:textId="77777777" w:rsidR="002A263A" w:rsidRDefault="002A263A" w:rsidP="00F9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69B5" w14:textId="0CEEEB05" w:rsidR="0033357C" w:rsidRDefault="0033357C" w:rsidP="0033357C">
    <w:pPr>
      <w:pStyle w:val="Footer"/>
    </w:pPr>
    <w:r>
      <w:t>7.01.18</w:t>
    </w:r>
  </w:p>
  <w:p w14:paraId="2ED3FA07" w14:textId="6DFD0B8F" w:rsidR="0044069E" w:rsidRPr="00F96BB1" w:rsidRDefault="0044069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CB77A" w14:textId="77777777" w:rsidR="002A263A" w:rsidRDefault="002A263A" w:rsidP="00F96BB1">
      <w:r>
        <w:separator/>
      </w:r>
    </w:p>
  </w:footnote>
  <w:footnote w:type="continuationSeparator" w:id="0">
    <w:p w14:paraId="5471D93A" w14:textId="77777777" w:rsidR="002A263A" w:rsidRDefault="002A263A" w:rsidP="00F9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25FDA"/>
    <w:multiLevelType w:val="hybridMultilevel"/>
    <w:tmpl w:val="044086A2"/>
    <w:lvl w:ilvl="0" w:tplc="E492613E">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E7827"/>
    <w:multiLevelType w:val="hybridMultilevel"/>
    <w:tmpl w:val="C08AFD7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031AA"/>
    <w:multiLevelType w:val="hybridMultilevel"/>
    <w:tmpl w:val="15ACBA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NjM0NDUyMzIxMDdR0lEKTi0uzszPAykwrAUAWxVQ8iwAAAA="/>
  </w:docVars>
  <w:rsids>
    <w:rsidRoot w:val="00F40F1C"/>
    <w:rsid w:val="00043328"/>
    <w:rsid w:val="00080FC0"/>
    <w:rsid w:val="001101A2"/>
    <w:rsid w:val="001162B0"/>
    <w:rsid w:val="0012088F"/>
    <w:rsid w:val="00135E02"/>
    <w:rsid w:val="00153333"/>
    <w:rsid w:val="001934CA"/>
    <w:rsid w:val="001E238F"/>
    <w:rsid w:val="001F5318"/>
    <w:rsid w:val="002412C0"/>
    <w:rsid w:val="00245BB2"/>
    <w:rsid w:val="002A263A"/>
    <w:rsid w:val="002A6503"/>
    <w:rsid w:val="002E7D8D"/>
    <w:rsid w:val="0031087B"/>
    <w:rsid w:val="00314E4D"/>
    <w:rsid w:val="00321AAB"/>
    <w:rsid w:val="003330D9"/>
    <w:rsid w:val="0033357C"/>
    <w:rsid w:val="0034082D"/>
    <w:rsid w:val="00341554"/>
    <w:rsid w:val="0039003F"/>
    <w:rsid w:val="003E029A"/>
    <w:rsid w:val="0044069E"/>
    <w:rsid w:val="0044729E"/>
    <w:rsid w:val="00451415"/>
    <w:rsid w:val="00456701"/>
    <w:rsid w:val="00486F3B"/>
    <w:rsid w:val="004D2B95"/>
    <w:rsid w:val="004D406D"/>
    <w:rsid w:val="004F62F4"/>
    <w:rsid w:val="00502259"/>
    <w:rsid w:val="005066F5"/>
    <w:rsid w:val="0050797D"/>
    <w:rsid w:val="0052766A"/>
    <w:rsid w:val="0054444B"/>
    <w:rsid w:val="005A7CA5"/>
    <w:rsid w:val="005C4157"/>
    <w:rsid w:val="005F57F8"/>
    <w:rsid w:val="0061568D"/>
    <w:rsid w:val="00617184"/>
    <w:rsid w:val="00653DCB"/>
    <w:rsid w:val="006664AB"/>
    <w:rsid w:val="006C12DB"/>
    <w:rsid w:val="006D05E3"/>
    <w:rsid w:val="006D36EA"/>
    <w:rsid w:val="00742B01"/>
    <w:rsid w:val="0074485A"/>
    <w:rsid w:val="00762E76"/>
    <w:rsid w:val="00820B2C"/>
    <w:rsid w:val="00831A96"/>
    <w:rsid w:val="008C61A6"/>
    <w:rsid w:val="008E447B"/>
    <w:rsid w:val="009006B4"/>
    <w:rsid w:val="00924800"/>
    <w:rsid w:val="009C216A"/>
    <w:rsid w:val="009C5232"/>
    <w:rsid w:val="009D77DF"/>
    <w:rsid w:val="00A5772D"/>
    <w:rsid w:val="00A905EE"/>
    <w:rsid w:val="00A96BF4"/>
    <w:rsid w:val="00AA3632"/>
    <w:rsid w:val="00AC64E0"/>
    <w:rsid w:val="00AD6E04"/>
    <w:rsid w:val="00B36583"/>
    <w:rsid w:val="00B811F2"/>
    <w:rsid w:val="00BB72A1"/>
    <w:rsid w:val="00BC2D6E"/>
    <w:rsid w:val="00BF441F"/>
    <w:rsid w:val="00C33489"/>
    <w:rsid w:val="00CD544B"/>
    <w:rsid w:val="00CE7391"/>
    <w:rsid w:val="00D42EF1"/>
    <w:rsid w:val="00D72DDB"/>
    <w:rsid w:val="00D962A6"/>
    <w:rsid w:val="00DC2B22"/>
    <w:rsid w:val="00DF3E9C"/>
    <w:rsid w:val="00DF55FF"/>
    <w:rsid w:val="00E1683C"/>
    <w:rsid w:val="00E43BBE"/>
    <w:rsid w:val="00E87ACF"/>
    <w:rsid w:val="00EC3F01"/>
    <w:rsid w:val="00EE3417"/>
    <w:rsid w:val="00F06100"/>
    <w:rsid w:val="00F37FC7"/>
    <w:rsid w:val="00F40F1C"/>
    <w:rsid w:val="00F54600"/>
    <w:rsid w:val="00F76025"/>
    <w:rsid w:val="00F87E6E"/>
    <w:rsid w:val="00F96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93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0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F1C"/>
    <w:rPr>
      <w:color w:val="0563C1" w:themeColor="hyperlink"/>
      <w:u w:val="single"/>
    </w:rPr>
  </w:style>
  <w:style w:type="paragraph" w:styleId="Header">
    <w:name w:val="header"/>
    <w:basedOn w:val="Normal"/>
    <w:link w:val="HeaderChar"/>
    <w:uiPriority w:val="99"/>
    <w:unhideWhenUsed/>
    <w:rsid w:val="00F96BB1"/>
    <w:pPr>
      <w:tabs>
        <w:tab w:val="center" w:pos="4680"/>
        <w:tab w:val="right" w:pos="9360"/>
      </w:tabs>
    </w:pPr>
  </w:style>
  <w:style w:type="character" w:customStyle="1" w:styleId="HeaderChar">
    <w:name w:val="Header Char"/>
    <w:basedOn w:val="DefaultParagraphFont"/>
    <w:link w:val="Header"/>
    <w:uiPriority w:val="99"/>
    <w:rsid w:val="00F96BB1"/>
  </w:style>
  <w:style w:type="paragraph" w:styleId="Footer">
    <w:name w:val="footer"/>
    <w:basedOn w:val="Normal"/>
    <w:link w:val="FooterChar"/>
    <w:uiPriority w:val="99"/>
    <w:unhideWhenUsed/>
    <w:rsid w:val="00F96BB1"/>
    <w:pPr>
      <w:tabs>
        <w:tab w:val="center" w:pos="4680"/>
        <w:tab w:val="right" w:pos="9360"/>
      </w:tabs>
    </w:pPr>
  </w:style>
  <w:style w:type="character" w:customStyle="1" w:styleId="FooterChar">
    <w:name w:val="Footer Char"/>
    <w:basedOn w:val="DefaultParagraphFont"/>
    <w:link w:val="Footer"/>
    <w:uiPriority w:val="99"/>
    <w:rsid w:val="00F96BB1"/>
  </w:style>
  <w:style w:type="character" w:styleId="FollowedHyperlink">
    <w:name w:val="FollowedHyperlink"/>
    <w:basedOn w:val="DefaultParagraphFont"/>
    <w:uiPriority w:val="99"/>
    <w:semiHidden/>
    <w:unhideWhenUsed/>
    <w:rsid w:val="00D962A6"/>
    <w:rPr>
      <w:color w:val="954F72" w:themeColor="followedHyperlink"/>
      <w:u w:val="single"/>
    </w:rPr>
  </w:style>
  <w:style w:type="paragraph" w:styleId="ListParagraph">
    <w:name w:val="List Paragraph"/>
    <w:basedOn w:val="Normal"/>
    <w:uiPriority w:val="34"/>
    <w:qFormat/>
    <w:rsid w:val="00E1683C"/>
    <w:pPr>
      <w:ind w:left="720"/>
      <w:contextualSpacing/>
    </w:pPr>
  </w:style>
  <w:style w:type="paragraph" w:styleId="Title">
    <w:name w:val="Title"/>
    <w:basedOn w:val="Normal"/>
    <w:next w:val="Normal"/>
    <w:link w:val="TitleChar"/>
    <w:uiPriority w:val="10"/>
    <w:qFormat/>
    <w:rsid w:val="00EE34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417"/>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EE3417"/>
    <w:rPr>
      <w:b/>
      <w:bCs/>
      <w:smallCaps/>
      <w:color w:val="4472C4" w:themeColor="accent1"/>
      <w:spacing w:val="5"/>
    </w:rPr>
  </w:style>
  <w:style w:type="character" w:styleId="IntenseEmphasis">
    <w:name w:val="Intense Emphasis"/>
    <w:basedOn w:val="DefaultParagraphFont"/>
    <w:uiPriority w:val="21"/>
    <w:qFormat/>
    <w:rsid w:val="002E7D8D"/>
    <w:rPr>
      <w:b/>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xecutivedirector@illinoisfreeclin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Hoban</dc:creator>
  <cp:lastModifiedBy>Sara deBettencourt</cp:lastModifiedBy>
  <cp:revision>2</cp:revision>
  <cp:lastPrinted>2017-05-24T13:55:00Z</cp:lastPrinted>
  <dcterms:created xsi:type="dcterms:W3CDTF">2018-09-04T12:02:00Z</dcterms:created>
  <dcterms:modified xsi:type="dcterms:W3CDTF">2018-09-04T12:02:00Z</dcterms:modified>
</cp:coreProperties>
</file>