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8.25pt;height:63.35pt;mso-position-horizontal-relative:char;mso-position-vertical-relative:line" coordorigin="0,0" coordsize="10365,1267">
            <v:shape style="position:absolute;left:318;top:112;width:1690;height:1056" type="#_x0000_t75" alt="þÿ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10350;height:1252" type="#_x0000_t202" filled="false" stroked="true" strokeweight=".75pt" strokecolor="#000000">
              <v:textbox inset="0,0,0,0">
                <w:txbxContent>
                  <w:p>
                    <w:pPr>
                      <w:spacing w:before="50"/>
                      <w:ind w:left="2307" w:right="23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Guidelines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Board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Directors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Board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Committees</w:t>
                    </w:r>
                  </w:p>
                  <w:p>
                    <w:pPr>
                      <w:spacing w:before="63"/>
                      <w:ind w:left="2307" w:right="2302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Board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Directors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Code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Ethics</w:t>
                    </w:r>
                  </w:p>
                  <w:p>
                    <w:pPr>
                      <w:spacing w:before="111"/>
                      <w:ind w:left="2305" w:right="230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Approved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 HRFC Board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Directors:</w:t>
                    </w:r>
                    <w:r>
                      <w:rPr>
                        <w:spacing w:val="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January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19,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2012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BodyText"/>
        <w:spacing w:before="101"/>
        <w:ind w:left="599" w:right="838"/>
      </w:pPr>
      <w:r>
        <w:rPr/>
        <w:t>Directors and Associate Board Members (hereinafter collectively referred to as “Directors”) shall at</w:t>
      </w:r>
      <w:r>
        <w:rPr>
          <w:spacing w:val="-52"/>
        </w:rPr>
        <w:t> </w:t>
      </w:r>
      <w:r>
        <w:rPr/>
        <w:t>all times abide by and conform to the following code of ethics and will conduct themselves</w:t>
      </w:r>
      <w:r>
        <w:rPr>
          <w:spacing w:val="1"/>
        </w:rPr>
        <w:t> </w:t>
      </w:r>
      <w:r>
        <w:rPr/>
        <w:t>accordingly.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0"/>
      </w:pPr>
      <w:r>
        <w:rPr>
          <w:u w:val="single"/>
        </w:rPr>
        <w:t>Policy</w:t>
      </w:r>
      <w:r>
        <w:rPr>
          <w:spacing w:val="-2"/>
          <w:u w:val="single"/>
        </w:rPr>
        <w:t> </w:t>
      </w:r>
      <w:r>
        <w:rPr>
          <w:u w:val="single"/>
        </w:rPr>
        <w:t>Statement,</w:t>
      </w:r>
      <w:r>
        <w:rPr>
          <w:spacing w:val="-1"/>
          <w:u w:val="single"/>
        </w:rPr>
        <w:t> </w:t>
      </w:r>
      <w:r>
        <w:rPr>
          <w:u w:val="single"/>
        </w:rPr>
        <w:t>Scope</w:t>
      </w:r>
      <w:r>
        <w:rPr>
          <w:spacing w:val="-3"/>
          <w:u w:val="single"/>
        </w:rPr>
        <w:t> </w:t>
      </w:r>
      <w:r>
        <w:rPr>
          <w:u w:val="single"/>
        </w:rPr>
        <w:t>of Policy</w:t>
      </w:r>
      <w:r>
        <w:rPr>
          <w:spacing w:val="-2"/>
          <w:u w:val="single"/>
        </w:rPr>
        <w:t> </w:t>
      </w:r>
      <w:r>
        <w:rPr>
          <w:u w:val="single"/>
        </w:rPr>
        <w:t>and Purpose</w:t>
      </w:r>
    </w:p>
    <w:p>
      <w:pPr>
        <w:pStyle w:val="BodyText"/>
      </w:pPr>
    </w:p>
    <w:p>
      <w:pPr>
        <w:pStyle w:val="BodyText"/>
        <w:ind w:left="599" w:right="616"/>
      </w:pPr>
      <w:r>
        <w:rPr/>
        <w:t>Ethical business conduct sometimes requires more than strict compliance with the law.</w:t>
      </w:r>
      <w:r>
        <w:rPr>
          <w:spacing w:val="1"/>
        </w:rPr>
        <w:t> </w:t>
      </w:r>
      <w:r>
        <w:rPr/>
        <w:t>All Directors</w:t>
      </w:r>
      <w:r>
        <w:rPr>
          <w:spacing w:val="-52"/>
        </w:rPr>
        <w:t> </w:t>
      </w:r>
      <w:r>
        <w:rPr/>
        <w:t>of HRFC are required to conduct HRFC business in a manner that will reflect well on HRFC, ensure</w:t>
      </w:r>
      <w:r>
        <w:rPr>
          <w:spacing w:val="1"/>
        </w:rPr>
        <w:t> </w:t>
      </w:r>
      <w:r>
        <w:rPr/>
        <w:t>proper stewardship of HRFC resources, and maintain the public trust.</w:t>
      </w:r>
      <w:r>
        <w:rPr>
          <w:spacing w:val="1"/>
        </w:rPr>
        <w:t> </w:t>
      </w:r>
      <w:r>
        <w:rPr/>
        <w:t>This BCOE outlines the ethical</w:t>
      </w:r>
      <w:r>
        <w:rPr>
          <w:spacing w:val="-52"/>
        </w:rPr>
        <w:t> </w:t>
      </w:r>
      <w:r>
        <w:rPr/>
        <w:t>standards by which Directors must abide when conducting HRFC business.</w:t>
      </w:r>
      <w:r>
        <w:rPr>
          <w:spacing w:val="1"/>
        </w:rPr>
        <w:t> </w:t>
      </w:r>
      <w:r>
        <w:rPr/>
        <w:t>(A separate Staff &amp;</w:t>
      </w:r>
      <w:r>
        <w:rPr>
          <w:spacing w:val="1"/>
        </w:rPr>
        <w:t> </w:t>
      </w:r>
      <w:r>
        <w:rPr/>
        <w:t>Volunteer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Ethics</w:t>
      </w:r>
      <w:r>
        <w:rPr>
          <w:spacing w:val="1"/>
        </w:rPr>
        <w:t> </w:t>
      </w:r>
      <w:r>
        <w:rPr/>
        <w:t>is maintained.)</w:t>
      </w:r>
    </w:p>
    <w:p>
      <w:pPr>
        <w:pStyle w:val="BodyText"/>
      </w:pPr>
    </w:p>
    <w:p>
      <w:pPr>
        <w:pStyle w:val="BodyText"/>
        <w:ind w:left="599" w:right="616"/>
      </w:pPr>
      <w:r>
        <w:rPr/>
        <w:t>Directors are required to continually evaluate their conduct with respect to this BCOE and to seek the</w:t>
      </w:r>
      <w:r>
        <w:rPr>
          <w:spacing w:val="-52"/>
        </w:rPr>
        <w:t> </w:t>
      </w:r>
      <w:r>
        <w:rPr/>
        <w:t>counsel of the Executive Director, Board President, and possibly HRFC legal counsel when ethical</w:t>
      </w:r>
      <w:r>
        <w:rPr>
          <w:spacing w:val="1"/>
        </w:rPr>
        <w:t> </w:t>
      </w:r>
      <w:r>
        <w:rPr/>
        <w:t>questions arise.</w:t>
      </w:r>
      <w:r>
        <w:rPr>
          <w:spacing w:val="1"/>
        </w:rPr>
        <w:t> </w:t>
      </w:r>
      <w:r>
        <w:rPr/>
        <w:t>Failure to comply with this BCOE may result in disciplinary action, including</w:t>
      </w:r>
      <w:r>
        <w:rPr>
          <w:spacing w:val="1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00"/>
      </w:pPr>
      <w:r>
        <w:rPr>
          <w:u w:val="single"/>
        </w:rPr>
        <w:t>Standards of Ethical</w:t>
      </w:r>
      <w:r>
        <w:rPr>
          <w:spacing w:val="-2"/>
          <w:u w:val="single"/>
        </w:rPr>
        <w:t> </w:t>
      </w:r>
      <w:r>
        <w:rPr>
          <w:u w:val="single"/>
        </w:rPr>
        <w:t>Conduct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HRFC</w:t>
      </w:r>
      <w:r>
        <w:rPr>
          <w:spacing w:val="-4"/>
          <w:u w:val="single"/>
        </w:rPr>
        <w:t> </w:t>
      </w:r>
      <w:r>
        <w:rPr>
          <w:u w:val="single"/>
        </w:rPr>
        <w:t>Directors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59" w:right="670" w:hanging="360"/>
        <w:jc w:val="left"/>
        <w:rPr>
          <w:sz w:val="22"/>
        </w:rPr>
      </w:pPr>
      <w:r>
        <w:rPr>
          <w:sz w:val="22"/>
        </w:rPr>
        <w:t>Directors will exercise proper authority and good judgment in their dealings with HRFC staff,</w:t>
      </w:r>
      <w:r>
        <w:rPr>
          <w:spacing w:val="1"/>
          <w:sz w:val="22"/>
        </w:rPr>
        <w:t> </w:t>
      </w:r>
      <w:r>
        <w:rPr>
          <w:sz w:val="22"/>
        </w:rPr>
        <w:t>suppliers, other medical professionals in the community, and the general public and will respond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HRFC’s</w:t>
      </w:r>
      <w:r>
        <w:rPr>
          <w:spacing w:val="-1"/>
          <w:sz w:val="22"/>
        </w:rPr>
        <w:t> </w:t>
      </w:r>
      <w:r>
        <w:rPr>
          <w:sz w:val="22"/>
        </w:rPr>
        <w:t>stakeholders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responsible,</w:t>
      </w:r>
      <w:r>
        <w:rPr>
          <w:spacing w:val="-1"/>
          <w:sz w:val="22"/>
        </w:rPr>
        <w:t> </w:t>
      </w:r>
      <w:r>
        <w:rPr>
          <w:sz w:val="22"/>
        </w:rPr>
        <w:t>respectful,</w:t>
      </w:r>
      <w:r>
        <w:rPr>
          <w:spacing w:val="-4"/>
          <w:sz w:val="22"/>
        </w:rPr>
        <w:t> </w:t>
      </w:r>
      <w:r>
        <w:rPr>
          <w:sz w:val="22"/>
        </w:rPr>
        <w:t>and professional</w:t>
      </w:r>
      <w:r>
        <w:rPr>
          <w:spacing w:val="-5"/>
          <w:sz w:val="22"/>
        </w:rPr>
        <w:t> </w:t>
      </w:r>
      <w:r>
        <w:rPr>
          <w:sz w:val="22"/>
        </w:rPr>
        <w:t>manner.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59" w:right="639" w:hanging="360"/>
        <w:jc w:val="left"/>
        <w:rPr>
          <w:sz w:val="22"/>
        </w:rPr>
      </w:pPr>
      <w:r>
        <w:rPr>
          <w:sz w:val="22"/>
        </w:rPr>
        <w:t>Directors must not use their Board positions to obtain staff employment for themselves, family</w:t>
      </w:r>
      <w:r>
        <w:rPr>
          <w:spacing w:val="1"/>
          <w:sz w:val="22"/>
        </w:rPr>
        <w:t> </w:t>
      </w:r>
      <w:r>
        <w:rPr>
          <w:sz w:val="22"/>
        </w:rPr>
        <w:t>members or close associates.</w:t>
      </w:r>
      <w:r>
        <w:rPr>
          <w:spacing w:val="1"/>
          <w:sz w:val="22"/>
        </w:rPr>
        <w:t> </w:t>
      </w:r>
      <w:r>
        <w:rPr>
          <w:sz w:val="22"/>
        </w:rPr>
        <w:t>Should a Director apply for staff employment, he or she must first</w:t>
      </w:r>
      <w:r>
        <w:rPr>
          <w:spacing w:val="-52"/>
          <w:sz w:val="22"/>
        </w:rPr>
        <w:t> </w:t>
      </w:r>
      <w:r>
        <w:rPr>
          <w:sz w:val="22"/>
        </w:rPr>
        <w:t>resign from the Board of Directors.</w:t>
      </w:r>
      <w:r>
        <w:rPr>
          <w:spacing w:val="1"/>
          <w:sz w:val="22"/>
        </w:rPr>
        <w:t> </w:t>
      </w:r>
      <w:r>
        <w:rPr>
          <w:sz w:val="22"/>
        </w:rPr>
        <w:t>Directors may, and are encouraged to, serve as volunteers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HRFC.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59" w:right="0" w:hanging="361"/>
        <w:jc w:val="left"/>
        <w:rPr>
          <w:sz w:val="22"/>
        </w:rPr>
      </w:pPr>
      <w:r>
        <w:rPr>
          <w:sz w:val="22"/>
        </w:rPr>
        <w:t>Directors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attempt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organization.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0" w:lineRule="auto" w:before="0" w:after="0"/>
        <w:ind w:left="1679" w:right="787" w:hanging="361"/>
        <w:jc w:val="left"/>
        <w:rPr>
          <w:sz w:val="22"/>
        </w:rPr>
      </w:pPr>
      <w:r>
        <w:rPr>
          <w:sz w:val="22"/>
        </w:rPr>
        <w:t>Directors’</w:t>
      </w:r>
      <w:r>
        <w:rPr>
          <w:spacing w:val="-2"/>
          <w:sz w:val="22"/>
        </w:rPr>
        <w:t> </w:t>
      </w:r>
      <w:r>
        <w:rPr>
          <w:sz w:val="22"/>
        </w:rPr>
        <w:t>interaction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</w:t>
      </w:r>
      <w:r>
        <w:rPr>
          <w:sz w:val="22"/>
        </w:rPr>
        <w:t>Director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recognize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authority vested in individuals except when explicitly authorized by the Board of</w:t>
      </w:r>
      <w:r>
        <w:rPr>
          <w:spacing w:val="1"/>
          <w:sz w:val="22"/>
        </w:rPr>
        <w:t> </w:t>
      </w:r>
      <w:r>
        <w:rPr>
          <w:sz w:val="22"/>
        </w:rPr>
        <w:t>Directors.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0" w:lineRule="auto" w:before="0" w:after="0"/>
        <w:ind w:left="1679" w:right="875" w:hanging="361"/>
        <w:jc w:val="both"/>
        <w:rPr>
          <w:sz w:val="22"/>
        </w:rPr>
      </w:pPr>
      <w:r>
        <w:rPr>
          <w:sz w:val="22"/>
        </w:rPr>
        <w:t>Directors’ interaction with public, media or other entities must recognize this limitation</w:t>
      </w:r>
      <w:r>
        <w:rPr>
          <w:spacing w:val="-52"/>
          <w:sz w:val="22"/>
        </w:rPr>
        <w:t> </w:t>
      </w:r>
      <w:r>
        <w:rPr>
          <w:sz w:val="22"/>
        </w:rPr>
        <w:t>and that those Directors are not to speak for the Executive Director, or to speak for the</w:t>
      </w:r>
      <w:r>
        <w:rPr>
          <w:spacing w:val="-52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Directors</w:t>
      </w:r>
      <w:r>
        <w:rPr>
          <w:spacing w:val="-2"/>
          <w:sz w:val="22"/>
        </w:rPr>
        <w:t> </w:t>
      </w:r>
      <w:r>
        <w:rPr>
          <w:sz w:val="22"/>
        </w:rPr>
        <w:t>except</w:t>
      </w:r>
      <w:r>
        <w:rPr>
          <w:spacing w:val="-2"/>
          <w:sz w:val="22"/>
        </w:rPr>
        <w:t> </w:t>
      </w:r>
      <w:r>
        <w:rPr>
          <w:sz w:val="22"/>
        </w:rPr>
        <w:t>to repeat</w:t>
      </w:r>
      <w:r>
        <w:rPr>
          <w:spacing w:val="-1"/>
          <w:sz w:val="22"/>
        </w:rPr>
        <w:t> </w:t>
      </w:r>
      <w:r>
        <w:rPr>
          <w:sz w:val="22"/>
        </w:rPr>
        <w:t>explicitly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decisions.</w:t>
      </w:r>
    </w:p>
    <w:p>
      <w:pPr>
        <w:pStyle w:val="ListParagraph"/>
        <w:numPr>
          <w:ilvl w:val="1"/>
          <w:numId w:val="1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79" w:right="839" w:hanging="360"/>
        <w:jc w:val="left"/>
        <w:rPr>
          <w:sz w:val="22"/>
        </w:rPr>
      </w:pPr>
      <w:r>
        <w:rPr>
          <w:sz w:val="22"/>
        </w:rPr>
        <w:t>Except for participation in Board of Directors deliberation about whether the Executive</w:t>
      </w:r>
      <w:r>
        <w:rPr>
          <w:spacing w:val="1"/>
          <w:sz w:val="22"/>
        </w:rPr>
        <w:t> </w:t>
      </w:r>
      <w:r>
        <w:rPr>
          <w:sz w:val="22"/>
        </w:rPr>
        <w:t>Director, staff, or volunteers have achieved reasonable interpretation of Board policies,</w:t>
      </w:r>
      <w:r>
        <w:rPr>
          <w:spacing w:val="-52"/>
          <w:sz w:val="22"/>
        </w:rPr>
        <w:t> </w:t>
      </w:r>
      <w:r>
        <w:rPr>
          <w:sz w:val="22"/>
        </w:rPr>
        <w:t>Directors will not publicly express individual judgments of performance of staff,</w:t>
      </w:r>
      <w:r>
        <w:rPr>
          <w:spacing w:val="1"/>
          <w:sz w:val="22"/>
        </w:rPr>
        <w:t> </w:t>
      </w:r>
      <w:r>
        <w:rPr>
          <w:sz w:val="22"/>
        </w:rPr>
        <w:t>volunteers,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 Executive Director.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0" w:lineRule="auto" w:before="0" w:after="0"/>
        <w:ind w:left="1679" w:right="640" w:hanging="361"/>
        <w:jc w:val="left"/>
        <w:rPr>
          <w:sz w:val="22"/>
        </w:rPr>
      </w:pPr>
      <w:r>
        <w:rPr>
          <w:sz w:val="22"/>
        </w:rPr>
        <w:t>A Director who is aware of credible information that suggests that a Board policy has</w:t>
      </w:r>
      <w:r>
        <w:rPr>
          <w:spacing w:val="1"/>
          <w:sz w:val="22"/>
        </w:rPr>
        <w:t> </w:t>
      </w:r>
      <w:r>
        <w:rPr>
          <w:sz w:val="22"/>
        </w:rPr>
        <w:t>been violated has an affirmative obligation to bring the concern to the Board of Director’s</w:t>
      </w:r>
      <w:r>
        <w:rPr>
          <w:spacing w:val="-52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monitoring.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0" w:lineRule="auto" w:before="0" w:after="0"/>
        <w:ind w:left="1679" w:right="707" w:hanging="361"/>
        <w:jc w:val="left"/>
        <w:rPr>
          <w:sz w:val="22"/>
        </w:rPr>
      </w:pPr>
      <w:r>
        <w:rPr>
          <w:sz w:val="22"/>
        </w:rPr>
        <w:t>Directors will support the legitimacy and authority of the final determination of the Board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Directors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matter,</w:t>
      </w:r>
      <w:r>
        <w:rPr>
          <w:spacing w:val="-1"/>
          <w:sz w:val="22"/>
        </w:rPr>
        <w:t> </w:t>
      </w:r>
      <w:r>
        <w:rPr>
          <w:sz w:val="22"/>
        </w:rPr>
        <w:t>irrespective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member’s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issue.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20" w:bottom="280" w:left="840" w:right="820"/>
        </w:sectPr>
      </w:pPr>
    </w:p>
    <w:p>
      <w:pPr>
        <w:pStyle w:val="BodyText"/>
        <w:spacing w:before="86"/>
        <w:ind w:left="600"/>
      </w:pPr>
      <w:r>
        <w:rPr>
          <w:u w:val="single"/>
        </w:rPr>
        <w:t>Business</w:t>
      </w:r>
      <w:r>
        <w:rPr>
          <w:spacing w:val="-1"/>
          <w:u w:val="single"/>
        </w:rPr>
        <w:t> </w:t>
      </w:r>
      <w:r>
        <w:rPr>
          <w:u w:val="single"/>
        </w:rPr>
        <w:t>Conduct</w:t>
      </w:r>
    </w:p>
    <w:p>
      <w:pPr>
        <w:pStyle w:val="BodyText"/>
      </w:pPr>
    </w:p>
    <w:p>
      <w:pPr>
        <w:pStyle w:val="BodyText"/>
        <w:ind w:left="599" w:right="818"/>
      </w:pPr>
      <w:r>
        <w:rPr/>
        <w:t>Consistent with the fiduciary duties of Directors, all HRFC business is to be conducted with honesty</w:t>
      </w:r>
      <w:r>
        <w:rPr>
          <w:spacing w:val="-53"/>
        </w:rPr>
        <w:t> </w:t>
      </w:r>
      <w:r>
        <w:rPr/>
        <w:t>and integrity.</w:t>
      </w:r>
      <w:r>
        <w:rPr>
          <w:spacing w:val="1"/>
        </w:rPr>
        <w:t> </w:t>
      </w:r>
      <w:r>
        <w:rPr/>
        <w:t>In all situations, Directors are expected to use their best judgment and skill and to</w:t>
      </w:r>
      <w:r>
        <w:rPr>
          <w:spacing w:val="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due care.</w:t>
      </w:r>
      <w:r>
        <w:rPr>
          <w:spacing w:val="51"/>
        </w:rPr>
        <w:t> </w:t>
      </w:r>
      <w:r>
        <w:rPr/>
        <w:t>Tasks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accurately</w:t>
      </w:r>
      <w:r>
        <w:rPr>
          <w:spacing w:val="-1"/>
        </w:rPr>
        <w:t> </w:t>
      </w:r>
      <w:r>
        <w:rPr/>
        <w:t>and with</w:t>
      </w:r>
      <w:r>
        <w:rPr>
          <w:spacing w:val="-2"/>
        </w:rPr>
        <w:t> </w:t>
      </w:r>
      <w:r>
        <w:rPr/>
        <w:t>proper</w:t>
      </w:r>
      <w:r>
        <w:rPr>
          <w:spacing w:val="-5"/>
        </w:rPr>
        <w:t> </w:t>
      </w:r>
      <w:r>
        <w:rPr/>
        <w:t>diligence.</w:t>
      </w:r>
    </w:p>
    <w:p>
      <w:pPr>
        <w:pStyle w:val="BodyText"/>
        <w:spacing w:before="1"/>
      </w:pPr>
    </w:p>
    <w:p>
      <w:pPr>
        <w:pStyle w:val="BodyText"/>
        <w:ind w:left="600"/>
      </w:pPr>
      <w:r>
        <w:rPr>
          <w:u w:val="single"/>
        </w:rPr>
        <w:t>Compliance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Other</w:t>
      </w:r>
      <w:r>
        <w:rPr>
          <w:spacing w:val="-3"/>
          <w:u w:val="single"/>
        </w:rPr>
        <w:t> </w:t>
      </w:r>
      <w:r>
        <w:rPr>
          <w:u w:val="single"/>
        </w:rPr>
        <w:t>Laws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Policies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00" w:right="614"/>
      </w:pPr>
      <w:r>
        <w:rPr/>
        <w:t>As members of a profession that has its own code of conduct (i.e., attorneys, medical clinicians,</w:t>
      </w:r>
      <w:r>
        <w:rPr>
          <w:spacing w:val="1"/>
        </w:rPr>
        <w:t> </w:t>
      </w:r>
      <w:r>
        <w:rPr/>
        <w:t>certified public accountants, etc.), Directors are obliged to follow such professional codes of conduct,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 to this policy.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40" w:lineRule="auto" w:before="0" w:after="0"/>
        <w:ind w:left="1320" w:right="1051" w:hanging="361"/>
        <w:jc w:val="left"/>
        <w:rPr>
          <w:sz w:val="22"/>
        </w:rPr>
      </w:pPr>
      <w:r>
        <w:rPr>
          <w:sz w:val="22"/>
        </w:rPr>
        <w:t>Consistent with HRFC’s Non-Discrimination Policy, Directors shall not discriminate on the</w:t>
      </w:r>
      <w:r>
        <w:rPr>
          <w:spacing w:val="-52"/>
          <w:sz w:val="22"/>
        </w:rPr>
        <w:t> </w:t>
      </w:r>
      <w:r>
        <w:rPr>
          <w:sz w:val="22"/>
        </w:rPr>
        <w:t>basis of race, sex, sexual orientation, gender identity, age, color, religion, national origin,</w:t>
      </w:r>
      <w:r>
        <w:rPr>
          <w:spacing w:val="-52"/>
          <w:sz w:val="22"/>
        </w:rPr>
        <w:t> </w:t>
      </w:r>
      <w:r>
        <w:rPr>
          <w:sz w:val="22"/>
        </w:rPr>
        <w:t>ethnicity, disability, parental or marital status, or any other classification protected by</w:t>
      </w:r>
      <w:r>
        <w:rPr>
          <w:spacing w:val="1"/>
          <w:sz w:val="22"/>
        </w:rPr>
        <w:t> </w:t>
      </w:r>
      <w:r>
        <w:rPr>
          <w:sz w:val="22"/>
        </w:rPr>
        <w:t>applicable law.</w:t>
      </w:r>
      <w:r>
        <w:rPr>
          <w:spacing w:val="1"/>
          <w:sz w:val="22"/>
        </w:rPr>
        <w:t> </w:t>
      </w:r>
      <w:r>
        <w:rPr>
          <w:sz w:val="22"/>
        </w:rPr>
        <w:t>Further, Directors shall not engage in or facilitate any discriminatory or</w:t>
      </w:r>
      <w:r>
        <w:rPr>
          <w:spacing w:val="1"/>
          <w:sz w:val="22"/>
        </w:rPr>
        <w:t> </w:t>
      </w:r>
      <w:r>
        <w:rPr>
          <w:sz w:val="22"/>
        </w:rPr>
        <w:t>harassing behavior directed toward staff members or any other stakeholders or persons</w:t>
      </w:r>
      <w:r>
        <w:rPr>
          <w:spacing w:val="1"/>
          <w:sz w:val="22"/>
        </w:rPr>
        <w:t> </w:t>
      </w:r>
      <w:r>
        <w:rPr>
          <w:sz w:val="22"/>
        </w:rPr>
        <w:t>associated in any</w:t>
      </w:r>
      <w:r>
        <w:rPr>
          <w:spacing w:val="-1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with HRFC.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40" w:lineRule="auto" w:before="0" w:after="0"/>
        <w:ind w:left="1320" w:right="1031" w:hanging="361"/>
        <w:jc w:val="left"/>
        <w:rPr>
          <w:sz w:val="22"/>
        </w:rPr>
      </w:pPr>
      <w:r>
        <w:rPr>
          <w:sz w:val="22"/>
        </w:rPr>
        <w:t>Directors shall not persuade or attempt to persuade any employee of HRFC to leave the</w:t>
      </w:r>
      <w:r>
        <w:rPr>
          <w:spacing w:val="1"/>
          <w:sz w:val="22"/>
        </w:rPr>
        <w:t> </w:t>
      </w:r>
      <w:r>
        <w:rPr>
          <w:sz w:val="22"/>
        </w:rPr>
        <w:t>employ of HRFC or to become employed by any person or entity other than HRFC.</w:t>
      </w:r>
      <w:r>
        <w:rPr>
          <w:spacing w:val="1"/>
          <w:sz w:val="22"/>
        </w:rPr>
        <w:t> </w:t>
      </w:r>
      <w:r>
        <w:rPr>
          <w:sz w:val="22"/>
        </w:rPr>
        <w:t>Furthermore, Directors shall not persuade or attempt to persuade any other persons</w:t>
      </w:r>
      <w:r>
        <w:rPr>
          <w:spacing w:val="1"/>
          <w:sz w:val="22"/>
        </w:rPr>
        <w:t> </w:t>
      </w:r>
      <w:r>
        <w:rPr>
          <w:sz w:val="22"/>
        </w:rPr>
        <w:t>associated with HRFC in any way, or any other person or entity with an actual or potential</w:t>
      </w:r>
      <w:r>
        <w:rPr>
          <w:spacing w:val="-52"/>
          <w:sz w:val="22"/>
        </w:rPr>
        <w:t> </w:t>
      </w:r>
      <w:r>
        <w:rPr>
          <w:sz w:val="22"/>
        </w:rPr>
        <w:t>relationship with HRFC, to terminate, curtail, or not enter into its relationship with HRFC,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way</w:t>
      </w:r>
      <w:r>
        <w:rPr>
          <w:spacing w:val="-2"/>
          <w:sz w:val="22"/>
        </w:rPr>
        <w:t> </w:t>
      </w:r>
      <w:r>
        <w:rPr>
          <w:sz w:val="22"/>
        </w:rPr>
        <w:t>influence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monetary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HRFC.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40" w:lineRule="auto" w:before="0" w:after="0"/>
        <w:ind w:left="1320" w:right="0" w:hanging="361"/>
        <w:jc w:val="left"/>
        <w:rPr>
          <w:sz w:val="22"/>
        </w:rPr>
      </w:pPr>
      <w:r>
        <w:rPr>
          <w:sz w:val="22"/>
        </w:rPr>
        <w:t>Directors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abide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federal,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and local</w:t>
      </w:r>
      <w:r>
        <w:rPr>
          <w:spacing w:val="-3"/>
          <w:sz w:val="22"/>
        </w:rPr>
        <w:t> </w:t>
      </w:r>
      <w:r>
        <w:rPr>
          <w:sz w:val="22"/>
        </w:rPr>
        <w:t>laws,</w:t>
      </w:r>
      <w:r>
        <w:rPr>
          <w:spacing w:val="-1"/>
          <w:sz w:val="22"/>
        </w:rPr>
        <w:t> </w:t>
      </w:r>
      <w:r>
        <w:rPr>
          <w:sz w:val="22"/>
        </w:rPr>
        <w:t>statutes</w:t>
      </w:r>
      <w:r>
        <w:rPr>
          <w:spacing w:val="-4"/>
          <w:sz w:val="22"/>
        </w:rPr>
        <w:t> </w:t>
      </w:r>
      <w:r>
        <w:rPr>
          <w:sz w:val="22"/>
        </w:rPr>
        <w:t>and ordinances.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40" w:lineRule="auto" w:before="0" w:after="0"/>
        <w:ind w:left="1320" w:right="962" w:hanging="360"/>
        <w:jc w:val="left"/>
        <w:rPr>
          <w:sz w:val="22"/>
        </w:rPr>
      </w:pPr>
      <w:r>
        <w:rPr>
          <w:sz w:val="22"/>
        </w:rPr>
        <w:t>Directors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comply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HRFC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Directors, including specifically, but not limited to, Conflict of Interest and Confidentiality</w:t>
      </w:r>
      <w:r>
        <w:rPr>
          <w:spacing w:val="1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2"/>
      </w:pPr>
    </w:p>
    <w:p>
      <w:pPr>
        <w:pStyle w:val="BodyText"/>
        <w:ind w:left="600"/>
      </w:pPr>
      <w:r>
        <w:rPr>
          <w:u w:val="single"/>
        </w:rPr>
        <w:t>Violations</w:t>
      </w:r>
    </w:p>
    <w:p>
      <w:pPr>
        <w:pStyle w:val="BodyText"/>
      </w:pPr>
    </w:p>
    <w:p>
      <w:pPr>
        <w:pStyle w:val="BodyText"/>
        <w:spacing w:before="1"/>
        <w:ind w:left="600" w:right="693"/>
      </w:pPr>
      <w:r>
        <w:rPr/>
        <w:t>Any violation of this Board of Directors Code of Ethics must be reported to HRFC’s Executive Director</w:t>
      </w:r>
      <w:r>
        <w:rPr>
          <w:spacing w:val="-52"/>
        </w:rPr>
        <w:t> </w:t>
      </w:r>
      <w:r>
        <w:rPr/>
        <w:t>or Board President immediately.</w:t>
      </w:r>
      <w:r>
        <w:rPr>
          <w:spacing w:val="55"/>
        </w:rPr>
        <w:t> </w:t>
      </w:r>
      <w:r>
        <w:rPr/>
        <w:t>A failure to report is considered a violation of this Board of</w:t>
      </w:r>
      <w:r>
        <w:rPr>
          <w:spacing w:val="1"/>
        </w:rPr>
        <w:t> </w:t>
      </w:r>
      <w:r>
        <w:rPr/>
        <w:t>Directors Code of Ethics.</w:t>
      </w:r>
      <w:r>
        <w:rPr>
          <w:spacing w:val="1"/>
        </w:rPr>
        <w:t> </w:t>
      </w:r>
      <w:r>
        <w:rPr/>
        <w:t>Such reports can be made under conditions of anonymity, unless</w:t>
      </w:r>
      <w:r>
        <w:rPr>
          <w:spacing w:val="1"/>
        </w:rPr>
        <w:t> </w:t>
      </w:r>
      <w:r>
        <w:rPr/>
        <w:t>disclosure of the identity of the reporting person is required by law, or otherwise necessary to</w:t>
      </w:r>
      <w:r>
        <w:rPr>
          <w:spacing w:val="1"/>
        </w:rPr>
        <w:t> </w:t>
      </w:r>
      <w:r>
        <w:rPr/>
        <w:t>investigate the allegation.</w:t>
      </w:r>
      <w:r>
        <w:rPr>
          <w:spacing w:val="1"/>
        </w:rPr>
        <w:t> </w:t>
      </w:r>
      <w:r>
        <w:rPr/>
        <w:t>Violations will be evaluated and handled in accordance with </w:t>
      </w:r>
      <w:r>
        <w:rPr>
          <w:u w:val="single"/>
        </w:rPr>
        <w:t>Article III,</w:t>
      </w:r>
      <w:r>
        <w:rPr>
          <w:spacing w:val="1"/>
        </w:rPr>
        <w:t> </w:t>
      </w: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8.</w:t>
      </w:r>
      <w:r>
        <w:rPr>
          <w:spacing w:val="53"/>
          <w:u w:val="single"/>
        </w:rPr>
        <w:t> </w:t>
      </w:r>
      <w:r>
        <w:rPr>
          <w:u w:val="single"/>
        </w:rPr>
        <w:t>Resignation</w:t>
      </w:r>
      <w:r>
        <w:rPr>
          <w:spacing w:val="-3"/>
          <w:u w:val="single"/>
        </w:rPr>
        <w:t> </w:t>
      </w:r>
      <w:r>
        <w:rPr>
          <w:u w:val="single"/>
        </w:rPr>
        <w:t>and Removal</w:t>
      </w:r>
      <w:r>
        <w:rPr>
          <w:spacing w:val="-2"/>
          <w:u w:val="single"/>
        </w:rPr>
        <w:t> </w:t>
      </w:r>
      <w:r>
        <w:rPr>
          <w:u w:val="single"/>
        </w:rPr>
        <w:t>of Directors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Amended</w:t>
      </w:r>
      <w:r>
        <w:rPr>
          <w:spacing w:val="-3"/>
        </w:rPr>
        <w:t> </w:t>
      </w:r>
      <w:r>
        <w:rPr/>
        <w:t>and Restated By-laws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HRFC.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0"/>
      </w:pPr>
      <w:r>
        <w:rPr>
          <w:u w:val="single"/>
        </w:rPr>
        <w:t>Acknowledgment</w:t>
      </w:r>
    </w:p>
    <w:p>
      <w:pPr>
        <w:pStyle w:val="BodyText"/>
        <w:ind w:left="600" w:right="731"/>
      </w:pPr>
      <w:r>
        <w:rPr/>
        <w:t>Each year, Directors are required to sign acknowledgment of and commitment to abide by this Code</w:t>
      </w:r>
      <w:r>
        <w:rPr>
          <w:spacing w:val="-53"/>
        </w:rPr>
        <w:t> </w:t>
      </w:r>
      <w:r>
        <w:rPr/>
        <w:t>of Ethics.</w:t>
      </w:r>
    </w:p>
    <w:sectPr>
      <w:pgSz w:w="12240" w:h="15840"/>
      <w:pgMar w:top="90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320" w:hanging="361"/>
        <w:jc w:val="left"/>
      </w:pPr>
      <w:rPr>
        <w:rFonts w:hint="default" w:ascii="Franklin Gothic Book" w:hAnsi="Franklin Gothic Book" w:eastAsia="Franklin Gothic Book" w:cs="Franklin Gothic Book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9" w:hanging="360"/>
        <w:jc w:val="left"/>
      </w:pPr>
      <w:rPr>
        <w:rFonts w:hint="default" w:ascii="Franklin Gothic Book" w:hAnsi="Franklin Gothic Book" w:eastAsia="Franklin Gothic Book" w:cs="Franklin Gothic Book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79" w:hanging="361"/>
        <w:jc w:val="left"/>
      </w:pPr>
      <w:rPr>
        <w:rFonts w:hint="default" w:ascii="Franklin Gothic Book" w:hAnsi="Franklin Gothic Book" w:eastAsia="Franklin Gothic Book" w:cs="Franklin Gothic Book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79" w:hanging="361"/>
    </w:pPr>
    <w:rPr>
      <w:rFonts w:ascii="Franklin Gothic Book" w:hAnsi="Franklin Gothic Book" w:eastAsia="Franklin Gothic Book" w:cs="Franklin Gothic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3" ma:contentTypeDescription="Create a new document." ma:contentTypeScope="" ma:versionID="ca9676c8d265439b316a5d9061499753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b57a8d5d850bec2628a884ffaabf498e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D8C28-BBFC-4E10-8470-2671B4E51A6D}"/>
</file>

<file path=customXml/itemProps2.xml><?xml version="1.0" encoding="utf-8"?>
<ds:datastoreItem xmlns:ds="http://schemas.openxmlformats.org/officeDocument/2006/customXml" ds:itemID="{D525AB51-6839-4485-8663-9EB76208F0C4}"/>
</file>

<file path=customXml/itemProps3.xml><?xml version="1.0" encoding="utf-8"?>
<ds:datastoreItem xmlns:ds="http://schemas.openxmlformats.org/officeDocument/2006/customXml" ds:itemID="{28A93266-BD7E-46D1-9C4D-62B99AF66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2021-02-23T11:58:39Z</dcterms:created>
  <dcterms:modified xsi:type="dcterms:W3CDTF">2021-02-23T11:58:39Z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0x010100A3192E251D73E5429108B6BB642E4A32</vt:lpwstr>
  </property>
</Properties>
</file>